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E" w:rsidRPr="007936CE" w:rsidRDefault="007936CE" w:rsidP="007936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</w:pPr>
      <w:r w:rsidRPr="007936CE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t>С Т А Т У Т</w:t>
      </w:r>
      <w:r w:rsidRPr="007936CE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br/>
      </w:r>
      <w:r w:rsidRPr="007936CE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t>за присъждане на "Наградата на Шумен"</w:t>
      </w:r>
      <w:r w:rsidRPr="007936CE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br/>
        <w:t>в системата на народната просвета</w:t>
      </w:r>
    </w:p>
    <w:p w:rsidR="007936CE" w:rsidRPr="007936CE" w:rsidRDefault="007936CE" w:rsidP="007936CE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Приет с Реш. 278 от 21.12.2004г., изм.и доп. с Реш.594 от 22.12.2005 г., отм. с Реш.77 от 4.04.2008г.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"Наградата на Шумен" в системата на народната просвета има за цел да удостои с признание и да поощри учители и ученици, като популяризира сред обществеността техния висок професионализъм, граждански принос, таланти и значими постижения.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Общи положения: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"Наградата на Шумен" в системата на народната просвета се присъжда всяка година на 24 май.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Наградата се присъжда на ученици, учители, директори и педагогически колективи от детските заведения и училищата на територията на Община Шумен.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“Наградата на Шумен” се присъжда по степени и с нея се удостояват избраните за: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3.1. “Ученическа формация на годината”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3.2. “Учителски колектив на годината” в системата на предучилищното възпитание.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3.3. “Учителски колектив на годината” в системата на средното образование 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3.4. “Директор на годината” в системата на предучилищното възпитание.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3.5. “Директор на годината” в системата на средното образование.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3.6. “Учител на годината” в системата на предучилищното възпитание.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3.7. “Учител на годината” в средна степен на обучение. Избира се от всички културно-образователни области.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3.8. “Ученик на годината” в хуманитарната област.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3.9. “Ученик на годината” в природо-математическата област.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3.10. “Ученик на годината” в областта на изкуствата.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3.11. “Ученик на годината” в областта на спорта.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3.12. “Ученик на годината” в областта на професионалното обучение.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3.13. За юридически и физически лица, подпомагащи образованието в град Шумен,знак на общината.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От точка 3.1. до точка 3.13. се присъжда до една награда.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“Наградата на Шумен” се присъжда с решение на Общински съвет по мотивирано предложение на ПК “Просвета, образование и наука” към Общински съвет Шумен.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5. "Наградата на Шумен" в системата на народната просвета се състои от:</w:t>
      </w:r>
    </w:p>
    <w:p w:rsidR="007936CE" w:rsidRPr="007936CE" w:rsidRDefault="007936CE" w:rsidP="007936CE">
      <w:pPr>
        <w:numPr>
          <w:ilvl w:val="0"/>
          <w:numId w:val="11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ученици: диплом и материална награда в размер на 200 лв.</w:t>
      </w:r>
    </w:p>
    <w:p w:rsidR="007936CE" w:rsidRPr="007936CE" w:rsidRDefault="007936CE" w:rsidP="007936CE">
      <w:pPr>
        <w:numPr>
          <w:ilvl w:val="0"/>
          <w:numId w:val="11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просветни дейци: диплом, знак на общината / плакет за колективните носители/ и парична награда в размер на 600 лв. за индивидуална награда и 800 лв. за колективна награда, които се осигуряват от Община Шумен и спомоществователи.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Наградите се връчват от Кмета на общината и Председателя на Общинския съвет на специална церемония на 24 май.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Имената на удостоените с "Наградата на Шумен" се вписват в Почетната книга на града.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Критерии за номиниране за постижения през изминалия едногодишен период: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Номинираните ученици и ученически формации трябва да са носители на международни или национални награди в съответното направление.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Номинираните учители и учителски колективи трябва да отговарят на няколко от следните общи изисквания: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Да са изявени професионалисти, с доказан принос в своята дейност.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Да са участвали в национални и международни проекти, научни прояви и да проявяват новаторство в учебно-възпитателния процес.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Техни възпитаници да имат успешни изяви на регионално, национално или международно равнище през изминалия едногодишен период, аргументирани чрез различни информационни източници.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Да работят целенасочена за приобщаване на децата и учениците към непреходните национално значими идеали и ценности и към високо хуманни и универсални идеи – защита на общочовешките права и свободи, възпитание в дух на демокрация и толерантност, опазване и защита на културно-историческото наследство и др.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Да имат авторитет между учениците, учителите и обществеността.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Процедура за определяне на наградените: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Аргументирани предложения за награждаване, придружени с документи /награди, грамоти, отличия, препоръки, анкети, независими оценки и други/ се правят писмено до Общински съвет Шумен до 11 март. Депозират се в Дирекция "Просвета, култура и младежки дейности".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Предложения могат да се изготвят от: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2.1. Педагогическите съвети.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2.2. Училищните настоятелства.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2.3. РИО на МОН – Шумен.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2.4. Дирекция "Просвета, култура и младежки дейности" при Община Шумен.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2.5. Граждански и професионални сдружения и инициативни комитети.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В срок до 31 януари ПК "Просвета, образование и наука" съставя предложение за експертна комисия, която прави селекция на номинациите.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Експертната комисия се състои от седем членове, предложени от: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4.1. ПК "Просвета, образование и наука" – трима.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4.2. </w:t>
      </w:r>
      <w:r w:rsidRPr="007936CE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/Изм. Реш. 594 от 22.12.05 г./</w:t>
      </w: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 Дирекция “Просвета, култура и младежки дейности” –двама.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4.3. РИО на МОН - един.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 xml:space="preserve">4.4. </w:t>
      </w:r>
      <w:r w:rsidRPr="007936CE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/ Нова, Реш. 594 от 22.12.05 г./</w:t>
      </w: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 Представител на ВУЗ – един.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Председателят на ПК "Просвета, образование и наука" е Председател на Експертната комисия.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Председателят на ПК"Просвета образование и наука"предлага на ПК съставът на Експертната комисия която го утвърждава в срок до 11 февруари.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В срок до 11 април Експертната комисия изготвя своето предложение до ПК "Просвета, образование и наука", което включва до три номинации във всяко направление, подредени от първо до трето място. Изборът е с явно гласуване и обикновено мнозинство.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Експертната комисия обявява своите номинации в медиите.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8. ПК "Просвета, образование и наука" на свое заседание излъчва по едно предложение във всяко направление. Изборът е с тайно гласуване и с обикновено мнозинство.</w:t>
      </w:r>
    </w:p>
    <w:p w:rsidR="007936CE" w:rsidRPr="007936CE" w:rsidRDefault="007936CE" w:rsidP="007936CE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9. Решенията на ПК "Просвета, образование и наука" се утвърждават от Общинския съвет по предложение на ПК с явно гласуване.</w:t>
      </w:r>
    </w:p>
    <w:p w:rsidR="007936CE" w:rsidRPr="007936CE" w:rsidRDefault="007936CE" w:rsidP="007936CE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7936CE">
        <w:rPr>
          <w:rFonts w:ascii="Tahoma" w:eastAsia="Times New Roman" w:hAnsi="Tahoma" w:cs="Tahoma"/>
          <w:color w:val="002200"/>
          <w:sz w:val="16"/>
          <w:szCs w:val="16"/>
          <w:lang w:eastAsia="bg-BG"/>
        </w:rPr>
        <w:t>Статутът за присъждане на "Награда на Шумен" в системата на народната просвета е приет от Общински съвет с Решение № 278 от 21.12.2004г.</w:t>
      </w:r>
    </w:p>
    <w:p w:rsidR="00EE0C33" w:rsidRPr="007936CE" w:rsidRDefault="007936CE" w:rsidP="007936CE">
      <w:bookmarkStart w:id="0" w:name="_GoBack"/>
      <w:bookmarkEnd w:id="0"/>
    </w:p>
    <w:sectPr w:rsidR="00EE0C33" w:rsidRPr="0079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3104"/>
    <w:multiLevelType w:val="multilevel"/>
    <w:tmpl w:val="36E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4746"/>
    <w:multiLevelType w:val="multilevel"/>
    <w:tmpl w:val="029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325CF"/>
    <w:multiLevelType w:val="multilevel"/>
    <w:tmpl w:val="70BA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E2D5B"/>
    <w:multiLevelType w:val="multilevel"/>
    <w:tmpl w:val="7FE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A14A3"/>
    <w:multiLevelType w:val="multilevel"/>
    <w:tmpl w:val="C4D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2E4A91"/>
    <w:rsid w:val="004606F6"/>
    <w:rsid w:val="00570038"/>
    <w:rsid w:val="00605FB5"/>
    <w:rsid w:val="00711F62"/>
    <w:rsid w:val="007936CE"/>
    <w:rsid w:val="00B92778"/>
    <w:rsid w:val="00C70138"/>
    <w:rsid w:val="00D8578D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4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2017-03-09T16:35:00Z</dcterms:created>
  <dcterms:modified xsi:type="dcterms:W3CDTF">2017-03-09T16:35:00Z</dcterms:modified>
</cp:coreProperties>
</file>